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b/>
          <w:color w:val="0C498A"/>
          <w:sz w:val="36"/>
        </w:rPr>
        <w:t>Reporte de Oportunidades JTBD</w:t>
      </w:r>
    </w:p>
    <w:p>
      <w:pPr>
        <w:jc w:val="left"/>
      </w:pPr>
      <w:r>
        <w:rPr>
          <w:i/>
          <w:color w:val="669348"/>
          <w:sz w:val="22"/>
        </w:rPr>
        <w:t>Habilidad: Descubrir oportunidades de mercado ocultas a través del lente JTBD</w:t>
      </w:r>
    </w:p>
    <w:p>
      <w:r>
        <w:t>Este reporte documenta los 'Jobs to Be Done' descubiertos durante customer discovery.</w:t>
      </w:r>
    </w:p>
    <w:p>
      <w:pPr>
        <w:pStyle w:val="Heading1"/>
      </w:pPr>
      <w:r>
        <w:t>Jobs Descubiertos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</w:tcPr>
          <w:p>
            <w:r>
              <w:t>Nombre del Job</w:t>
            </w:r>
          </w:p>
        </w:tc>
        <w:tc>
          <w:tcPr>
            <w:tcW w:type="dxa" w:w="2340"/>
          </w:tcPr>
          <w:p>
            <w:r>
              <w:t>Descripción</w:t>
            </w:r>
          </w:p>
        </w:tc>
        <w:tc>
          <w:tcPr>
            <w:tcW w:type="dxa" w:w="2340"/>
          </w:tcPr>
          <w:p>
            <w:r>
              <w:t>Segmento</w:t>
            </w:r>
          </w:p>
        </w:tc>
        <w:tc>
          <w:tcPr>
            <w:tcW w:type="dxa" w:w="2340"/>
          </w:tcPr>
          <w:p>
            <w:r>
              <w:t>Evidencia</w:t>
            </w:r>
          </w:p>
        </w:tc>
      </w:tr>
      <w:tr>
        <w:tc>
          <w:tcPr>
            <w:tcW w:type="dxa" w:w="2340"/>
          </w:tcPr>
          <w:p/>
        </w:tc>
        <w:tc>
          <w:tcPr>
            <w:tcW w:type="dxa" w:w="2340"/>
          </w:tcPr>
          <w:p/>
        </w:tc>
        <w:tc>
          <w:tcPr>
            <w:tcW w:type="dxa" w:w="2340"/>
          </w:tcPr>
          <w:p/>
        </w:tc>
        <w:tc>
          <w:tcPr>
            <w:tcW w:type="dxa" w:w="2340"/>
          </w:tcPr>
          <w:p/>
        </w:tc>
      </w:tr>
      <w:tr>
        <w:tc>
          <w:tcPr>
            <w:tcW w:type="dxa" w:w="2340"/>
          </w:tcPr>
          <w:p/>
        </w:tc>
        <w:tc>
          <w:tcPr>
            <w:tcW w:type="dxa" w:w="2340"/>
          </w:tcPr>
          <w:p/>
        </w:tc>
        <w:tc>
          <w:tcPr>
            <w:tcW w:type="dxa" w:w="2340"/>
          </w:tcPr>
          <w:p/>
        </w:tc>
        <w:tc>
          <w:tcPr>
            <w:tcW w:type="dxa" w:w="2340"/>
          </w:tcPr>
          <w:p/>
        </w:tc>
      </w:tr>
      <w:tr>
        <w:tc>
          <w:tcPr>
            <w:tcW w:type="dxa" w:w="2340"/>
          </w:tcPr>
          <w:p/>
        </w:tc>
        <w:tc>
          <w:tcPr>
            <w:tcW w:type="dxa" w:w="2340"/>
          </w:tcPr>
          <w:p/>
        </w:tc>
        <w:tc>
          <w:tcPr>
            <w:tcW w:type="dxa" w:w="2340"/>
          </w:tcPr>
          <w:p/>
        </w:tc>
        <w:tc>
          <w:tcPr>
            <w:tcW w:type="dxa" w:w="2340"/>
          </w:tcPr>
          <w:p/>
        </w:tc>
      </w:tr>
    </w:tbl>
    <w:p>
      <w:pPr>
        <w:pStyle w:val="Heading1"/>
      </w:pPr>
      <w:r>
        <w:t>Segmentos Inesperados Descubiertos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3120"/>
        <w:gridCol w:w="3120"/>
        <w:gridCol w:w="3120"/>
      </w:tblGrid>
      <w:tr>
        <w:tc>
          <w:tcPr>
            <w:tcW w:type="dxa" w:w="3120"/>
          </w:tcPr>
          <w:p>
            <w:r>
              <w:t>Segmento</w:t>
            </w:r>
          </w:p>
        </w:tc>
        <w:tc>
          <w:tcPr>
            <w:tcW w:type="dxa" w:w="3120"/>
          </w:tcPr>
          <w:p>
            <w:r>
              <w:t>Por qué resultó relevante</w:t>
            </w:r>
          </w:p>
        </w:tc>
        <w:tc>
          <w:tcPr>
            <w:tcW w:type="dxa" w:w="3120"/>
          </w:tcPr>
          <w:p>
            <w:r>
              <w:t>Oportunidad</w:t>
            </w:r>
          </w:p>
        </w:tc>
      </w:tr>
      <w:tr>
        <w:tc>
          <w:tcPr>
            <w:tcW w:type="dxa" w:w="3120"/>
          </w:tcPr>
          <w:p/>
        </w:tc>
        <w:tc>
          <w:tcPr>
            <w:tcW w:type="dxa" w:w="3120"/>
          </w:tcPr>
          <w:p/>
        </w:tc>
        <w:tc>
          <w:tcPr>
            <w:tcW w:type="dxa" w:w="3120"/>
          </w:tcPr>
          <w:p/>
        </w:tc>
      </w:tr>
      <w:tr>
        <w:tc>
          <w:tcPr>
            <w:tcW w:type="dxa" w:w="3120"/>
          </w:tcPr>
          <w:p/>
        </w:tc>
        <w:tc>
          <w:tcPr>
            <w:tcW w:type="dxa" w:w="3120"/>
          </w:tcPr>
          <w:p/>
        </w:tc>
        <w:tc>
          <w:tcPr>
            <w:tcW w:type="dxa" w:w="3120"/>
          </w:tcPr>
          <w:p/>
        </w:tc>
      </w:tr>
      <w:tr>
        <w:tc>
          <w:tcPr>
            <w:tcW w:type="dxa" w:w="3120"/>
          </w:tcPr>
          <w:p/>
        </w:tc>
        <w:tc>
          <w:tcPr>
            <w:tcW w:type="dxa" w:w="3120"/>
          </w:tcPr>
          <w:p/>
        </w:tc>
        <w:tc>
          <w:tcPr>
            <w:tcW w:type="dxa" w:w="3120"/>
          </w:tcPr>
          <w:p/>
        </w:tc>
      </w:tr>
    </w:tbl>
    <w:p>
      <w:pPr>
        <w:pStyle w:val="Heading1"/>
      </w:pPr>
      <w:r>
        <w:t>Oportunidades de Expansión</w:t>
      </w:r>
    </w:p>
    <w:p>
      <w:r>
        <w:t>________________________________________________________________________________</w:t>
      </w:r>
    </w:p>
    <w:p>
      <w:pPr>
        <w:pStyle w:val="Heading1"/>
      </w:pPr>
      <w:r>
        <w:t>¿Esto cambia nuestra selección inicial del Beachhead?</w:t>
      </w:r>
    </w:p>
    <w:p>
      <w:r>
        <w:t>________________________________________________________________________________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